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856" w:type="dxa"/>
        <w:tblLook w:val="04A0" w:firstRow="1" w:lastRow="0" w:firstColumn="1" w:lastColumn="0" w:noHBand="0" w:noVBand="1"/>
      </w:tblPr>
      <w:tblGrid>
        <w:gridCol w:w="3794"/>
        <w:gridCol w:w="7400"/>
        <w:gridCol w:w="2662"/>
      </w:tblGrid>
      <w:tr w:rsidR="00141164" w:rsidRPr="001F57D4" w:rsidTr="00033F79">
        <w:tc>
          <w:tcPr>
            <w:tcW w:w="13856" w:type="dxa"/>
            <w:gridSpan w:val="3"/>
            <w:shd w:val="clear" w:color="auto" w:fill="C2D69B"/>
          </w:tcPr>
          <w:p w:rsidR="00141164" w:rsidRPr="00141164" w:rsidRDefault="00141164" w:rsidP="00141164">
            <w:pPr>
              <w:spacing w:line="360" w:lineRule="auto"/>
              <w:rPr>
                <w:rFonts w:ascii="Times New Roman" w:eastAsia="Calibri" w:hAnsi="Times New Roman" w:cs="Times New Roman"/>
                <w:b/>
              </w:rPr>
            </w:pPr>
            <w:bookmarkStart w:id="0" w:name="_GoBack"/>
            <w:bookmarkEnd w:id="0"/>
            <w:r>
              <w:rPr>
                <w:rFonts w:ascii="Times New Roman" w:eastAsia="Calibri" w:hAnsi="Times New Roman" w:cs="Times New Roman"/>
                <w:b/>
                <w:lang w:val="bg-BG"/>
              </w:rPr>
              <w:t>ПРИНЦИП 7</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41164">
              <w:rPr>
                <w:rFonts w:ascii="Times New Roman" w:eastAsia="Calibri" w:hAnsi="Times New Roman" w:cs="Times New Roman"/>
                <w:b/>
              </w:rPr>
              <w:t>КОМПЕТЕНТНОСТ</w:t>
            </w:r>
            <w:r>
              <w:rPr>
                <w:rFonts w:ascii="Times New Roman" w:eastAsia="Calibri" w:hAnsi="Times New Roman" w:cs="Times New Roman"/>
                <w:b/>
                <w:lang w:val="bg-BG"/>
              </w:rPr>
              <w:t xml:space="preserve"> </w:t>
            </w:r>
            <w:r w:rsidRPr="00141164">
              <w:rPr>
                <w:rFonts w:ascii="Times New Roman" w:eastAsia="Calibri" w:hAnsi="Times New Roman" w:cs="Times New Roman"/>
                <w:b/>
              </w:rPr>
              <w:t>И КАПАЦИТЕТ</w:t>
            </w:r>
          </w:p>
          <w:p w:rsidR="00141164" w:rsidRPr="001F57D4" w:rsidRDefault="00141164" w:rsidP="00033F79">
            <w:pPr>
              <w:spacing w:line="360" w:lineRule="auto"/>
              <w:rPr>
                <w:rFonts w:ascii="Times New Roman" w:eastAsia="Calibri" w:hAnsi="Times New Roman" w:cs="Times New Roman"/>
                <w:b/>
                <w:lang w:val="bg-BG"/>
              </w:rPr>
            </w:pPr>
          </w:p>
        </w:tc>
      </w:tr>
      <w:tr w:rsidR="00941C58" w:rsidRPr="001F57D4" w:rsidTr="007C49D0">
        <w:tc>
          <w:tcPr>
            <w:tcW w:w="11194" w:type="dxa"/>
            <w:gridSpan w:val="2"/>
            <w:shd w:val="clear" w:color="auto" w:fill="FFFFFF"/>
          </w:tcPr>
          <w:p w:rsidR="00941C58" w:rsidRPr="001F57D4" w:rsidRDefault="00941C58" w:rsidP="00941C58">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941C58" w:rsidRDefault="00941C58" w:rsidP="00941C58">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941C58" w:rsidRPr="004F4C0E" w:rsidRDefault="00941C58" w:rsidP="00941C58">
            <w:pPr>
              <w:jc w:val="center"/>
              <w:rPr>
                <w:rFonts w:ascii="Times New Roman" w:eastAsia="Calibri" w:hAnsi="Times New Roman" w:cs="Times New Roman"/>
                <w:b/>
                <w:i/>
                <w:lang w:val="bg-BG"/>
              </w:rPr>
            </w:pPr>
          </w:p>
        </w:tc>
      </w:tr>
      <w:tr w:rsidR="00141164" w:rsidRPr="00E367A5" w:rsidTr="00E367A5">
        <w:tc>
          <w:tcPr>
            <w:tcW w:w="13856" w:type="dxa"/>
            <w:gridSpan w:val="3"/>
            <w:tcBorders>
              <w:bottom w:val="nil"/>
            </w:tcBorders>
            <w:shd w:val="clear" w:color="auto" w:fill="E2EFD9" w:themeFill="accent6" w:themeFillTint="33"/>
          </w:tcPr>
          <w:p w:rsidR="00141164" w:rsidRPr="00E367A5" w:rsidRDefault="00141164" w:rsidP="00E367A5">
            <w:pPr>
              <w:spacing w:line="276" w:lineRule="auto"/>
              <w:rPr>
                <w:rFonts w:ascii="Times New Roman" w:eastAsia="Calibri" w:hAnsi="Times New Roman" w:cs="Times New Roman"/>
                <w:b/>
                <w:sz w:val="20"/>
                <w:szCs w:val="20"/>
                <w:lang w:val="bg-BG"/>
              </w:rPr>
            </w:pPr>
            <w:r w:rsidRPr="00E367A5">
              <w:rPr>
                <w:rFonts w:ascii="Times New Roman" w:eastAsia="Calibri" w:hAnsi="Times New Roman" w:cs="Times New Roman"/>
                <w:b/>
                <w:sz w:val="20"/>
                <w:szCs w:val="20"/>
                <w:lang w:val="bg-BG"/>
              </w:rPr>
              <w:t xml:space="preserve">ДЕЙНОСТ 1. </w:t>
            </w:r>
            <w:r w:rsidR="00E367A5" w:rsidRPr="00E367A5">
              <w:rPr>
                <w:rFonts w:ascii="Times New Roman" w:eastAsia="Calibri" w:hAnsi="Times New Roman" w:cs="Times New Roman"/>
                <w:b/>
                <w:sz w:val="20"/>
                <w:szCs w:val="20"/>
                <w:lang w:val="bg-BG"/>
              </w:rPr>
              <w:t>Професионалните умения на тези, които са ангажирани в процесите на управление, непрекъснато се повишават с цел да се</w:t>
            </w:r>
            <w:r w:rsidR="00E367A5">
              <w:rPr>
                <w:rFonts w:ascii="Times New Roman" w:eastAsia="Calibri" w:hAnsi="Times New Roman" w:cs="Times New Roman"/>
                <w:b/>
                <w:sz w:val="20"/>
                <w:szCs w:val="20"/>
                <w:lang w:val="bg-BG"/>
              </w:rPr>
              <w:t xml:space="preserve"> по</w:t>
            </w:r>
            <w:r w:rsidR="00E367A5" w:rsidRPr="00E367A5">
              <w:rPr>
                <w:rFonts w:ascii="Times New Roman" w:eastAsia="Calibri" w:hAnsi="Times New Roman" w:cs="Times New Roman"/>
                <w:b/>
                <w:sz w:val="20"/>
                <w:szCs w:val="20"/>
                <w:lang w:val="bg-BG"/>
              </w:rPr>
              <w:t>добри техният принос и да бъдат постигани резултати.</w:t>
            </w:r>
          </w:p>
        </w:tc>
      </w:tr>
      <w:tr w:rsidR="00141164" w:rsidRPr="00D22EDE" w:rsidTr="00E367A5">
        <w:tc>
          <w:tcPr>
            <w:tcW w:w="13856" w:type="dxa"/>
            <w:gridSpan w:val="3"/>
            <w:tcBorders>
              <w:top w:val="nil"/>
            </w:tcBorders>
            <w:shd w:val="clear" w:color="auto" w:fill="BDD6EE" w:themeFill="accent1" w:themeFillTint="66"/>
          </w:tcPr>
          <w:p w:rsidR="00141164" w:rsidRPr="00D22EDE" w:rsidRDefault="00141164" w:rsidP="005D4B4F">
            <w:pPr>
              <w:spacing w:line="276"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005D4B4F" w:rsidRPr="005D4B4F">
              <w:rPr>
                <w:rFonts w:ascii="Times New Roman" w:eastAsia="Calibri" w:hAnsi="Times New Roman" w:cs="Times New Roman"/>
                <w:b/>
                <w:iCs/>
                <w:sz w:val="20"/>
                <w:szCs w:val="20"/>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r w:rsidR="005D4B4F">
              <w:rPr>
                <w:rFonts w:ascii="Times New Roman" w:eastAsia="Calibri" w:hAnsi="Times New Roman" w:cs="Times New Roman"/>
                <w:b/>
                <w:iCs/>
                <w:sz w:val="20"/>
                <w:szCs w:val="20"/>
                <w:lang w:val="bg-BG"/>
              </w:rPr>
              <w:t>.</w:t>
            </w:r>
          </w:p>
        </w:tc>
      </w:tr>
      <w:tr w:rsidR="00941C58" w:rsidRPr="001F57D4" w:rsidTr="00DA5F88">
        <w:tc>
          <w:tcPr>
            <w:tcW w:w="11194" w:type="dxa"/>
            <w:gridSpan w:val="2"/>
          </w:tcPr>
          <w:p w:rsidR="001B2970" w:rsidRDefault="001B2970" w:rsidP="001B2970">
            <w:pPr>
              <w:jc w:val="both"/>
              <w:rPr>
                <w:rFonts w:ascii="Times New Roman" w:eastAsia="Calibri" w:hAnsi="Times New Roman" w:cs="Times New Roman"/>
                <w:iCs/>
                <w:lang w:val="bg-BG"/>
              </w:rPr>
            </w:pPr>
            <w:r w:rsidRPr="00B63915">
              <w:rPr>
                <w:rFonts w:ascii="Times New Roman" w:eastAsia="Calibri" w:hAnsi="Times New Roman" w:cs="Times New Roman"/>
                <w:iCs/>
                <w:lang w:val="bg-BG"/>
              </w:rPr>
              <w:t>Представените материали показват изпълнение на индикатора.</w:t>
            </w:r>
          </w:p>
          <w:p w:rsidR="00941C58" w:rsidRPr="001B2970" w:rsidRDefault="001B2970" w:rsidP="001B2970">
            <w:pPr>
              <w:jc w:val="both"/>
              <w:rPr>
                <w:rFonts w:ascii="Times New Roman" w:eastAsia="Calibri" w:hAnsi="Times New Roman" w:cs="Times New Roman"/>
                <w:iCs/>
                <w:lang w:val="bg-BG"/>
              </w:rPr>
            </w:pPr>
            <w:r>
              <w:rPr>
                <w:rFonts w:ascii="Times New Roman" w:eastAsia="Calibri" w:hAnsi="Times New Roman" w:cs="Times New Roman"/>
                <w:iCs/>
                <w:lang w:val="bg-BG"/>
              </w:rPr>
              <w:t xml:space="preserve">Утвърдени са и се прилагат </w:t>
            </w:r>
            <w:r w:rsidRPr="001B2970">
              <w:rPr>
                <w:rFonts w:ascii="Times New Roman" w:eastAsia="Calibri" w:hAnsi="Times New Roman" w:cs="Times New Roman"/>
                <w:iCs/>
                <w:lang w:val="bg-BG"/>
              </w:rPr>
              <w:t>Вътрешни правила за управление и контрол на човешките ресурси</w:t>
            </w:r>
            <w:r>
              <w:rPr>
                <w:rFonts w:ascii="Times New Roman" w:eastAsia="Calibri" w:hAnsi="Times New Roman" w:cs="Times New Roman"/>
                <w:iCs/>
                <w:lang w:val="bg-BG"/>
              </w:rPr>
              <w:t xml:space="preserve">. Прилага се утвърдена процедура за ежегодна оценка на изпълнението на длъжността за служителите в администрацията, която съответства на нормативните изисквания . </w:t>
            </w:r>
          </w:p>
        </w:tc>
        <w:tc>
          <w:tcPr>
            <w:tcW w:w="2662" w:type="dxa"/>
          </w:tcPr>
          <w:p w:rsidR="00941C58" w:rsidRPr="001F57D4" w:rsidRDefault="00EC1C92" w:rsidP="00EC1C92">
            <w:pPr>
              <w:jc w:val="both"/>
              <w:rPr>
                <w:rFonts w:ascii="Calibri" w:eastAsia="Calibri" w:hAnsi="Calibri" w:cs="Times New Roman"/>
                <w:lang w:val="bg-BG"/>
              </w:rPr>
            </w:pPr>
            <w:r w:rsidRPr="00EC1C92">
              <w:rPr>
                <w:rFonts w:ascii="Times New Roman" w:eastAsia="Calibri" w:hAnsi="Times New Roman" w:cs="Times New Roman"/>
                <w:iCs/>
                <w:lang w:val="bg-BG"/>
              </w:rPr>
              <w:t>Положително мнение (+) потвърждаващо самооценката</w:t>
            </w:r>
          </w:p>
        </w:tc>
      </w:tr>
      <w:tr w:rsidR="00141164" w:rsidRPr="005D4B4F" w:rsidTr="00033F79">
        <w:tc>
          <w:tcPr>
            <w:tcW w:w="13856" w:type="dxa"/>
            <w:gridSpan w:val="3"/>
            <w:shd w:val="clear" w:color="auto" w:fill="E2EFD9" w:themeFill="accent6" w:themeFillTint="33"/>
          </w:tcPr>
          <w:p w:rsidR="005D4B4F" w:rsidRPr="005D4B4F" w:rsidRDefault="00141164" w:rsidP="005D4B4F">
            <w:pPr>
              <w:spacing w:line="276" w:lineRule="auto"/>
              <w:jc w:val="both"/>
              <w:rPr>
                <w:rFonts w:ascii="Times New Roman" w:eastAsia="Calibri" w:hAnsi="Times New Roman" w:cs="Times New Roman"/>
                <w:b/>
                <w:bCs/>
                <w:sz w:val="20"/>
                <w:szCs w:val="20"/>
                <w:lang w:val="bg-BG"/>
              </w:rPr>
            </w:pPr>
            <w:r w:rsidRPr="005D4B4F">
              <w:rPr>
                <w:rFonts w:ascii="Times New Roman" w:eastAsia="Calibri" w:hAnsi="Times New Roman" w:cs="Times New Roman"/>
                <w:b/>
                <w:sz w:val="20"/>
                <w:szCs w:val="20"/>
                <w:lang w:val="bg-BG"/>
              </w:rPr>
              <w:t xml:space="preserve">ДЕЙНОСТ 2. </w:t>
            </w:r>
            <w:r w:rsidR="005D4B4F" w:rsidRPr="005D4B4F">
              <w:rPr>
                <w:rFonts w:ascii="Times New Roman" w:eastAsia="Calibri" w:hAnsi="Times New Roman" w:cs="Times New Roman"/>
                <w:b/>
                <w:sz w:val="20"/>
                <w:szCs w:val="20"/>
                <w:lang w:val="bg-BG"/>
              </w:rPr>
              <w:t>Служителите са мотивирани непрекъснато да подобряват своята работа.</w:t>
            </w:r>
          </w:p>
          <w:p w:rsidR="00141164" w:rsidRPr="005D4B4F" w:rsidRDefault="00141164" w:rsidP="005D4B4F">
            <w:pPr>
              <w:spacing w:line="276" w:lineRule="auto"/>
              <w:jc w:val="both"/>
              <w:rPr>
                <w:rFonts w:ascii="Calibri" w:eastAsia="Calibri" w:hAnsi="Calibri" w:cs="Times New Roman"/>
                <w:sz w:val="20"/>
                <w:szCs w:val="20"/>
                <w:lang w:val="bg-BG"/>
              </w:rPr>
            </w:pPr>
          </w:p>
        </w:tc>
      </w:tr>
      <w:tr w:rsidR="00141164" w:rsidRPr="00D22EDE" w:rsidTr="00033F79">
        <w:tc>
          <w:tcPr>
            <w:tcW w:w="13856" w:type="dxa"/>
            <w:gridSpan w:val="3"/>
            <w:shd w:val="clear" w:color="auto" w:fill="BDD6EE" w:themeFill="accent1" w:themeFillTint="66"/>
          </w:tcPr>
          <w:p w:rsidR="00141164" w:rsidRPr="00D22EDE" w:rsidRDefault="00141164"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005D4B4F" w:rsidRPr="005D4B4F">
              <w:rPr>
                <w:rFonts w:ascii="Times New Roman" w:eastAsia="Calibri" w:hAnsi="Times New Roman" w:cs="Times New Roman"/>
                <w:b/>
                <w:iCs/>
                <w:sz w:val="20"/>
                <w:szCs w:val="20"/>
                <w:lang w:val="bg-BG"/>
              </w:rPr>
              <w:t>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r>
      <w:tr w:rsidR="00941C58" w:rsidRPr="001F57D4" w:rsidTr="00D05759">
        <w:tc>
          <w:tcPr>
            <w:tcW w:w="11194" w:type="dxa"/>
            <w:gridSpan w:val="2"/>
            <w:shd w:val="clear" w:color="auto" w:fill="FFFFFF"/>
          </w:tcPr>
          <w:p w:rsidR="001B2970" w:rsidRPr="00B63915" w:rsidRDefault="001B2970" w:rsidP="001B2970">
            <w:pPr>
              <w:jc w:val="both"/>
              <w:rPr>
                <w:rFonts w:ascii="Times New Roman" w:eastAsia="Calibri" w:hAnsi="Times New Roman" w:cs="Times New Roman"/>
                <w:iCs/>
                <w:lang w:val="bg-BG"/>
              </w:rPr>
            </w:pPr>
            <w:r w:rsidRPr="00B63915">
              <w:rPr>
                <w:rFonts w:ascii="Times New Roman" w:eastAsia="Calibri" w:hAnsi="Times New Roman" w:cs="Times New Roman"/>
                <w:iCs/>
                <w:lang w:val="bg-BG"/>
              </w:rPr>
              <w:t>Представените материали показват изпълнение на индикатора.</w:t>
            </w:r>
          </w:p>
          <w:p w:rsidR="001B2970" w:rsidRPr="001F57D4" w:rsidRDefault="001B2970" w:rsidP="00033F79">
            <w:pPr>
              <w:jc w:val="both"/>
              <w:rPr>
                <w:rFonts w:ascii="Times New Roman" w:eastAsia="Calibri" w:hAnsi="Times New Roman" w:cs="Times New Roman"/>
                <w:b/>
                <w:iCs/>
                <w:lang w:val="bg-BG"/>
              </w:rPr>
            </w:pPr>
            <w:r>
              <w:rPr>
                <w:rFonts w:ascii="Times New Roman" w:eastAsia="Calibri" w:hAnsi="Times New Roman" w:cs="Times New Roman"/>
                <w:iCs/>
                <w:lang w:val="bg-BG"/>
              </w:rPr>
              <w:t xml:space="preserve">Утвърдени са и се прилагат </w:t>
            </w:r>
            <w:r w:rsidRPr="001B2970">
              <w:rPr>
                <w:rFonts w:ascii="Times New Roman" w:eastAsia="Calibri" w:hAnsi="Times New Roman" w:cs="Times New Roman"/>
                <w:iCs/>
                <w:lang w:val="bg-BG"/>
              </w:rPr>
              <w:t>Вътрешни правила за управление и контрол на човешките ресурси</w:t>
            </w:r>
            <w:r>
              <w:rPr>
                <w:rFonts w:ascii="Times New Roman" w:eastAsia="Calibri" w:hAnsi="Times New Roman" w:cs="Times New Roman"/>
                <w:iCs/>
                <w:lang w:val="bg-BG"/>
              </w:rPr>
              <w:t>. Прилага се утвърдена процедура за</w:t>
            </w:r>
            <w:r>
              <w:rPr>
                <w:rFonts w:ascii="Times New Roman" w:eastAsia="Calibri" w:hAnsi="Times New Roman" w:cs="Times New Roman"/>
                <w:iCs/>
              </w:rPr>
              <w:t xml:space="preserve"> </w:t>
            </w:r>
            <w:r>
              <w:rPr>
                <w:rFonts w:ascii="Times New Roman" w:eastAsia="Calibri" w:hAnsi="Times New Roman" w:cs="Times New Roman"/>
                <w:iCs/>
                <w:lang w:val="bg-BG"/>
              </w:rPr>
              <w:t xml:space="preserve">повишаване в ранг и длъжност, която е обвързана с резултатите от ежегодната оценка на изпълнението на длъжността за служителите в администрацията. Съгласно утвърдените Вътрешни правила за определяне на работната заплата в общинска администрация Кнежа, </w:t>
            </w:r>
            <w:r w:rsidR="00314FA8">
              <w:rPr>
                <w:rFonts w:ascii="Times New Roman" w:eastAsia="Calibri" w:hAnsi="Times New Roman" w:cs="Times New Roman"/>
                <w:iCs/>
                <w:lang w:val="bg-BG"/>
              </w:rPr>
              <w:t xml:space="preserve">работната заплата може да бъде повишена </w:t>
            </w:r>
            <w:r w:rsidR="000C63E4">
              <w:rPr>
                <w:rFonts w:ascii="Times New Roman" w:eastAsia="Calibri" w:hAnsi="Times New Roman" w:cs="Times New Roman"/>
                <w:iCs/>
                <w:lang w:val="bg-BG"/>
              </w:rPr>
              <w:t>в</w:t>
            </w:r>
            <w:r w:rsidR="00314FA8">
              <w:rPr>
                <w:rFonts w:ascii="Times New Roman" w:eastAsia="Calibri" w:hAnsi="Times New Roman" w:cs="Times New Roman"/>
                <w:iCs/>
                <w:lang w:val="bg-BG"/>
              </w:rPr>
              <w:t xml:space="preserve">ъз основа на годишната оценка за изпълнението на </w:t>
            </w:r>
            <w:r w:rsidR="000C63E4">
              <w:rPr>
                <w:rFonts w:ascii="Times New Roman" w:eastAsia="Calibri" w:hAnsi="Times New Roman" w:cs="Times New Roman"/>
                <w:iCs/>
                <w:lang w:val="bg-BG"/>
              </w:rPr>
              <w:t>длъжността</w:t>
            </w:r>
            <w:r w:rsidR="00314FA8">
              <w:rPr>
                <w:rFonts w:ascii="Times New Roman" w:eastAsia="Calibri" w:hAnsi="Times New Roman" w:cs="Times New Roman"/>
                <w:iCs/>
                <w:lang w:val="bg-BG"/>
              </w:rPr>
              <w:t>.</w:t>
            </w:r>
          </w:p>
        </w:tc>
        <w:tc>
          <w:tcPr>
            <w:tcW w:w="2662" w:type="dxa"/>
            <w:shd w:val="clear" w:color="auto" w:fill="FFFFFF"/>
          </w:tcPr>
          <w:p w:rsidR="00941C58" w:rsidRPr="001F57D4" w:rsidRDefault="00EC1C92" w:rsidP="00033F79">
            <w:pPr>
              <w:jc w:val="both"/>
              <w:rPr>
                <w:rFonts w:ascii="Times New Roman" w:eastAsia="Calibri" w:hAnsi="Times New Roman" w:cs="Times New Roman"/>
                <w:b/>
                <w:iCs/>
                <w:lang w:val="bg-BG"/>
              </w:rPr>
            </w:pPr>
            <w:r w:rsidRPr="00EC1C92">
              <w:rPr>
                <w:rFonts w:ascii="Times New Roman" w:eastAsia="Calibri" w:hAnsi="Times New Roman" w:cs="Times New Roman"/>
                <w:iCs/>
                <w:lang w:val="bg-BG"/>
              </w:rPr>
              <w:t>Положително мнение (+) потвърждаващо самооценката</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w:t>
            </w:r>
            <w:r w:rsidR="005D4B4F" w:rsidRPr="005D4B4F">
              <w:rPr>
                <w:rFonts w:ascii="Times New Roman" w:eastAsia="Calibri" w:hAnsi="Times New Roman" w:cs="Times New Roman"/>
                <w:b/>
                <w:iCs/>
                <w:noProof/>
                <w:sz w:val="20"/>
                <w:szCs w:val="20"/>
                <w:lang w:val="bg-BG" w:eastAsia="bg-BG"/>
              </w:rPr>
              <w:t>Общината има политика и процедури за набиране и подбор на кадри, които са публични и се прилагат последователно.</w:t>
            </w:r>
          </w:p>
        </w:tc>
      </w:tr>
      <w:tr w:rsidR="00941C58" w:rsidRPr="001F57D4" w:rsidTr="002143DE">
        <w:tc>
          <w:tcPr>
            <w:tcW w:w="11194" w:type="dxa"/>
            <w:gridSpan w:val="2"/>
            <w:shd w:val="clear" w:color="auto" w:fill="FFFFFF"/>
          </w:tcPr>
          <w:p w:rsidR="001B2970" w:rsidRPr="00B63915" w:rsidRDefault="001B2970" w:rsidP="001B2970">
            <w:pPr>
              <w:jc w:val="both"/>
              <w:rPr>
                <w:rFonts w:ascii="Times New Roman" w:eastAsia="Calibri" w:hAnsi="Times New Roman" w:cs="Times New Roman"/>
                <w:iCs/>
                <w:lang w:val="bg-BG"/>
              </w:rPr>
            </w:pPr>
            <w:r w:rsidRPr="00B63915">
              <w:rPr>
                <w:rFonts w:ascii="Times New Roman" w:eastAsia="Calibri" w:hAnsi="Times New Roman" w:cs="Times New Roman"/>
                <w:iCs/>
                <w:lang w:val="bg-BG"/>
              </w:rPr>
              <w:t>Представените материали показват изпълнение на индикатора.</w:t>
            </w:r>
          </w:p>
          <w:p w:rsidR="00941C58" w:rsidRPr="001F57D4" w:rsidRDefault="00B91BAE" w:rsidP="00033F79">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iCs/>
                <w:lang w:val="bg-BG"/>
              </w:rPr>
              <w:t xml:space="preserve">Утвърдени са и се прилагат </w:t>
            </w:r>
            <w:r w:rsidRPr="001B2970">
              <w:rPr>
                <w:rFonts w:ascii="Times New Roman" w:eastAsia="Calibri" w:hAnsi="Times New Roman" w:cs="Times New Roman"/>
                <w:iCs/>
                <w:lang w:val="bg-BG"/>
              </w:rPr>
              <w:t>Вътрешни правила за управление и контрол на човешките ресурси</w:t>
            </w:r>
            <w:r>
              <w:rPr>
                <w:rFonts w:ascii="Times New Roman" w:eastAsia="Calibri" w:hAnsi="Times New Roman" w:cs="Times New Roman"/>
                <w:iCs/>
                <w:lang w:val="bg-BG"/>
              </w:rPr>
              <w:t xml:space="preserve">. Обявите за свободни длъжности се публикуват на интернет страницата на общината и на този на </w:t>
            </w:r>
            <w:r w:rsidRPr="00B91BAE">
              <w:rPr>
                <w:rFonts w:ascii="Times New Roman" w:eastAsia="Calibri" w:hAnsi="Times New Roman" w:cs="Times New Roman"/>
                <w:iCs/>
                <w:lang w:val="bg-BG"/>
              </w:rPr>
              <w:t>Интегрираната информационна система на държавната администрация (ИИСДА)</w:t>
            </w:r>
            <w:r>
              <w:rPr>
                <w:rFonts w:ascii="Times New Roman" w:eastAsia="Calibri" w:hAnsi="Times New Roman" w:cs="Times New Roman"/>
                <w:iCs/>
                <w:lang w:val="bg-BG"/>
              </w:rPr>
              <w:t xml:space="preserve"> заедно с изискванията за съответната длъжност. Публикува се информация за допуснатите до конкурсите, както и за избраните кандидати.</w:t>
            </w:r>
          </w:p>
        </w:tc>
        <w:tc>
          <w:tcPr>
            <w:tcW w:w="2662" w:type="dxa"/>
            <w:shd w:val="clear" w:color="auto" w:fill="FFFFFF"/>
          </w:tcPr>
          <w:p w:rsidR="00941C58" w:rsidRPr="001F57D4" w:rsidRDefault="00EC1C92" w:rsidP="00033F79">
            <w:pPr>
              <w:tabs>
                <w:tab w:val="left" w:pos="7938"/>
              </w:tabs>
              <w:spacing w:afterLines="40" w:after="96"/>
              <w:jc w:val="both"/>
              <w:rPr>
                <w:rFonts w:ascii="Times New Roman" w:eastAsia="Calibri" w:hAnsi="Times New Roman" w:cs="Times New Roman"/>
                <w:b/>
                <w:sz w:val="20"/>
                <w:szCs w:val="20"/>
                <w:lang w:val="bg-BG"/>
              </w:rPr>
            </w:pPr>
            <w:r w:rsidRPr="00EC1C92">
              <w:rPr>
                <w:rFonts w:ascii="Times New Roman" w:eastAsia="Calibri" w:hAnsi="Times New Roman" w:cs="Times New Roman"/>
                <w:iCs/>
                <w:lang w:val="bg-BG"/>
              </w:rPr>
              <w:t>Положително мнение (+) потвърждаващо самооценката</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005D4B4F" w:rsidRPr="005D4B4F">
              <w:rPr>
                <w:rFonts w:ascii="Times New Roman" w:eastAsia="Calibri" w:hAnsi="Times New Roman" w:cs="Times New Roman"/>
                <w:b/>
                <w:sz w:val="20"/>
                <w:szCs w:val="20"/>
                <w:lang w:val="bg-BG"/>
              </w:rPr>
              <w:t>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r>
      <w:tr w:rsidR="00941C58" w:rsidRPr="001F57D4" w:rsidTr="00EA31BE">
        <w:tc>
          <w:tcPr>
            <w:tcW w:w="11194" w:type="dxa"/>
            <w:gridSpan w:val="2"/>
            <w:shd w:val="clear" w:color="auto" w:fill="FFFFFF"/>
          </w:tcPr>
          <w:p w:rsidR="001B2970" w:rsidRPr="00B63915" w:rsidRDefault="001B2970" w:rsidP="001B2970">
            <w:pPr>
              <w:jc w:val="both"/>
              <w:rPr>
                <w:rFonts w:ascii="Times New Roman" w:eastAsia="Calibri" w:hAnsi="Times New Roman" w:cs="Times New Roman"/>
                <w:iCs/>
                <w:lang w:val="bg-BG"/>
              </w:rPr>
            </w:pPr>
            <w:r w:rsidRPr="00B63915">
              <w:rPr>
                <w:rFonts w:ascii="Times New Roman" w:eastAsia="Calibri" w:hAnsi="Times New Roman" w:cs="Times New Roman"/>
                <w:iCs/>
                <w:lang w:val="bg-BG"/>
              </w:rPr>
              <w:t>Представените материали показват изпълнение на индикатора.</w:t>
            </w:r>
          </w:p>
          <w:p w:rsidR="00941C58" w:rsidRPr="001F57D4" w:rsidRDefault="00E40699" w:rsidP="00033F79">
            <w:pPr>
              <w:tabs>
                <w:tab w:val="left" w:pos="7938"/>
              </w:tabs>
              <w:spacing w:afterLines="40" w:after="96"/>
              <w:jc w:val="both"/>
              <w:rPr>
                <w:rFonts w:ascii="Times New Roman" w:eastAsia="Calibri" w:hAnsi="Times New Roman" w:cs="Times New Roman"/>
                <w:b/>
                <w:lang w:val="bg-BG"/>
              </w:rPr>
            </w:pPr>
            <w:r>
              <w:rPr>
                <w:rFonts w:ascii="Times New Roman" w:eastAsia="Calibri" w:hAnsi="Times New Roman" w:cs="Times New Roman"/>
                <w:iCs/>
                <w:lang w:val="bg-BG"/>
              </w:rPr>
              <w:lastRenderedPageBreak/>
              <w:t xml:space="preserve">Утвърдени са и се прилагат </w:t>
            </w:r>
            <w:r w:rsidRPr="001B2970">
              <w:rPr>
                <w:rFonts w:ascii="Times New Roman" w:eastAsia="Calibri" w:hAnsi="Times New Roman" w:cs="Times New Roman"/>
                <w:iCs/>
                <w:lang w:val="bg-BG"/>
              </w:rPr>
              <w:t>Вътрешни правила за управление и контрол на човешките ресурси</w:t>
            </w:r>
            <w:r>
              <w:rPr>
                <w:rFonts w:ascii="Times New Roman" w:eastAsia="Calibri" w:hAnsi="Times New Roman" w:cs="Times New Roman"/>
                <w:iCs/>
                <w:lang w:val="bg-BG"/>
              </w:rPr>
              <w:t xml:space="preserve">, които включват раздел, определящ процедура за оценка на нуждите от обучение. Разработват се </w:t>
            </w:r>
            <w:r w:rsidR="00040F36">
              <w:rPr>
                <w:rFonts w:ascii="Times New Roman" w:eastAsia="Calibri" w:hAnsi="Times New Roman" w:cs="Times New Roman"/>
                <w:iCs/>
                <w:lang w:val="bg-BG"/>
              </w:rPr>
              <w:t xml:space="preserve">лични </w:t>
            </w:r>
            <w:r>
              <w:rPr>
                <w:rFonts w:ascii="Times New Roman" w:eastAsia="Calibri" w:hAnsi="Times New Roman" w:cs="Times New Roman"/>
                <w:iCs/>
                <w:lang w:val="bg-BG"/>
              </w:rPr>
              <w:t>планове за обучения, вкл. с помощта на утвърден формуляр. Обученията се осъществяват най-често в рамките на обучителните програми на ИПА, както и се използва всяка друга подходяща възможност.</w:t>
            </w:r>
          </w:p>
        </w:tc>
        <w:tc>
          <w:tcPr>
            <w:tcW w:w="2662" w:type="dxa"/>
            <w:shd w:val="clear" w:color="auto" w:fill="FFFFFF"/>
          </w:tcPr>
          <w:p w:rsidR="00941C58" w:rsidRPr="001F57D4" w:rsidRDefault="00EC1C92" w:rsidP="00033F79">
            <w:pPr>
              <w:tabs>
                <w:tab w:val="left" w:pos="7938"/>
              </w:tabs>
              <w:spacing w:afterLines="40" w:after="96"/>
              <w:jc w:val="both"/>
              <w:rPr>
                <w:rFonts w:ascii="Times New Roman" w:eastAsia="Calibri" w:hAnsi="Times New Roman" w:cs="Times New Roman"/>
                <w:b/>
                <w:lang w:val="bg-BG"/>
              </w:rPr>
            </w:pPr>
            <w:r w:rsidRPr="00EC1C92">
              <w:rPr>
                <w:rFonts w:ascii="Times New Roman" w:eastAsia="Calibri" w:hAnsi="Times New Roman" w:cs="Times New Roman"/>
                <w:iCs/>
                <w:lang w:val="bg-BG"/>
              </w:rPr>
              <w:lastRenderedPageBreak/>
              <w:t xml:space="preserve">Положително мнение (+) </w:t>
            </w:r>
            <w:r w:rsidRPr="00EC1C92">
              <w:rPr>
                <w:rFonts w:ascii="Times New Roman" w:eastAsia="Calibri" w:hAnsi="Times New Roman" w:cs="Times New Roman"/>
                <w:iCs/>
                <w:lang w:val="bg-BG"/>
              </w:rPr>
              <w:lastRenderedPageBreak/>
              <w:t>потвърждаващо самооценката</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r>
      <w:tr w:rsidR="00941C58" w:rsidRPr="001F57D4" w:rsidTr="00334206">
        <w:tc>
          <w:tcPr>
            <w:tcW w:w="11194" w:type="dxa"/>
            <w:gridSpan w:val="2"/>
            <w:shd w:val="clear" w:color="auto" w:fill="FFFFFF"/>
          </w:tcPr>
          <w:p w:rsidR="001B2970" w:rsidRDefault="001B2970" w:rsidP="001B2970">
            <w:pPr>
              <w:jc w:val="both"/>
              <w:rPr>
                <w:rFonts w:ascii="Times New Roman" w:eastAsia="Calibri" w:hAnsi="Times New Roman" w:cs="Times New Roman"/>
                <w:iCs/>
                <w:lang w:val="bg-BG"/>
              </w:rPr>
            </w:pPr>
            <w:r w:rsidRPr="00B63915">
              <w:rPr>
                <w:rFonts w:ascii="Times New Roman" w:eastAsia="Calibri" w:hAnsi="Times New Roman" w:cs="Times New Roman"/>
                <w:iCs/>
                <w:lang w:val="bg-BG"/>
              </w:rPr>
              <w:t>Представените материали показват изпълнение на индикатора.</w:t>
            </w:r>
          </w:p>
          <w:p w:rsidR="00941C58" w:rsidRPr="00040F36" w:rsidRDefault="00040F36" w:rsidP="00040F36">
            <w:pPr>
              <w:jc w:val="both"/>
              <w:rPr>
                <w:rFonts w:ascii="Times New Roman" w:eastAsia="Calibri" w:hAnsi="Times New Roman" w:cs="Times New Roman"/>
                <w:iCs/>
                <w:lang w:val="bg-BG"/>
              </w:rPr>
            </w:pPr>
            <w:r>
              <w:rPr>
                <w:rFonts w:ascii="Times New Roman" w:eastAsia="Calibri" w:hAnsi="Times New Roman" w:cs="Times New Roman"/>
                <w:iCs/>
                <w:lang w:val="bg-BG"/>
              </w:rPr>
              <w:t xml:space="preserve">Утвърдени са и се прилагат </w:t>
            </w:r>
            <w:r w:rsidRPr="001B2970">
              <w:rPr>
                <w:rFonts w:ascii="Times New Roman" w:eastAsia="Calibri" w:hAnsi="Times New Roman" w:cs="Times New Roman"/>
                <w:iCs/>
                <w:lang w:val="bg-BG"/>
              </w:rPr>
              <w:t>Вътрешни правила за управление и контрол на човешките ресурси</w:t>
            </w:r>
            <w:r>
              <w:rPr>
                <w:rFonts w:ascii="Times New Roman" w:eastAsia="Calibri" w:hAnsi="Times New Roman" w:cs="Times New Roman"/>
                <w:iCs/>
                <w:lang w:val="bg-BG"/>
              </w:rPr>
              <w:t>, които включват раздел, определящ процедура за оценка на нуждите от обучение. Разработват се лични планове за обучения, вкл. с помощта на утвърден формуляр. Годишната оценка на изпълнението на длъжността позволява анализ на придобитите и приложени умения и съответно необходимостта от подобрения в процедурите по набиране, обучение и повишаване.</w:t>
            </w:r>
          </w:p>
        </w:tc>
        <w:tc>
          <w:tcPr>
            <w:tcW w:w="2662" w:type="dxa"/>
            <w:shd w:val="clear" w:color="auto" w:fill="FFFFFF"/>
          </w:tcPr>
          <w:p w:rsidR="00941C58" w:rsidRPr="001F57D4" w:rsidRDefault="00EC1C92" w:rsidP="00033F79">
            <w:pPr>
              <w:tabs>
                <w:tab w:val="left" w:pos="7938"/>
              </w:tabs>
              <w:spacing w:afterLines="40" w:after="96"/>
              <w:jc w:val="both"/>
              <w:rPr>
                <w:rFonts w:ascii="Times New Roman" w:eastAsia="Calibri" w:hAnsi="Times New Roman" w:cs="Times New Roman"/>
                <w:b/>
                <w:sz w:val="20"/>
                <w:szCs w:val="20"/>
                <w:lang w:val="bg-BG"/>
              </w:rPr>
            </w:pPr>
            <w:r w:rsidRPr="00EC1C92">
              <w:rPr>
                <w:rFonts w:ascii="Times New Roman" w:eastAsia="Calibri" w:hAnsi="Times New Roman" w:cs="Times New Roman"/>
                <w:iCs/>
                <w:lang w:val="bg-BG"/>
              </w:rPr>
              <w:t>Положително мнение (+) потвърждаващо самооценката</w:t>
            </w:r>
          </w:p>
        </w:tc>
      </w:tr>
      <w:tr w:rsidR="00141164" w:rsidRPr="001F57D4" w:rsidTr="00033F79">
        <w:tc>
          <w:tcPr>
            <w:tcW w:w="13856" w:type="dxa"/>
            <w:gridSpan w:val="3"/>
            <w:shd w:val="clear" w:color="auto" w:fill="E2EFD9" w:themeFill="accent6" w:themeFillTint="33"/>
          </w:tcPr>
          <w:p w:rsidR="00141164" w:rsidRPr="00040F36" w:rsidRDefault="005D4B4F" w:rsidP="00033F79">
            <w:pPr>
              <w:tabs>
                <w:tab w:val="left" w:pos="7938"/>
              </w:tabs>
              <w:spacing w:afterLines="40" w:after="96" w:line="276" w:lineRule="auto"/>
              <w:jc w:val="both"/>
              <w:rPr>
                <w:rFonts w:ascii="Times New Roman" w:eastAsia="Times New Roman" w:hAnsi="Times New Roman" w:cs="Times New Roman"/>
                <w:b/>
                <w:bCs/>
                <w:noProof/>
                <w:sz w:val="20"/>
                <w:szCs w:val="20"/>
                <w:lang w:val="bg-BG" w:eastAsia="bg-BG"/>
              </w:rPr>
            </w:pPr>
            <w:r>
              <w:rPr>
                <w:rFonts w:ascii="Times New Roman" w:eastAsia="Times New Roman" w:hAnsi="Times New Roman" w:cs="Times New Roman"/>
                <w:b/>
                <w:bCs/>
                <w:noProof/>
                <w:sz w:val="20"/>
                <w:szCs w:val="20"/>
                <w:lang w:val="bg-BG" w:eastAsia="bg-BG"/>
              </w:rPr>
              <w:t>ДЕЙНОСТ 3</w:t>
            </w:r>
            <w:r w:rsidR="00141164" w:rsidRPr="001F57D4">
              <w:rPr>
                <w:rFonts w:ascii="Times New Roman" w:eastAsia="Times New Roman" w:hAnsi="Times New Roman" w:cs="Times New Roman"/>
                <w:b/>
                <w:bCs/>
                <w:noProof/>
                <w:sz w:val="20"/>
                <w:szCs w:val="20"/>
                <w:lang w:val="bg-BG" w:eastAsia="bg-BG"/>
              </w:rPr>
              <w:t xml:space="preserve">: </w:t>
            </w:r>
            <w:r w:rsidRPr="00941C58">
              <w:rPr>
                <w:rFonts w:ascii="Times New Roman" w:eastAsia="Times New Roman" w:hAnsi="Times New Roman" w:cs="Times New Roman"/>
                <w:b/>
                <w:bCs/>
                <w:noProof/>
                <w:sz w:val="20"/>
                <w:szCs w:val="20"/>
                <w:lang w:val="bg-B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005D4B4F" w:rsidRPr="005D4B4F">
              <w:rPr>
                <w:rFonts w:ascii="Times New Roman" w:eastAsia="Calibri" w:hAnsi="Times New Roman" w:cs="Times New Roman"/>
                <w:b/>
                <w:sz w:val="20"/>
                <w:szCs w:val="20"/>
                <w:shd w:val="clear" w:color="auto" w:fill="BDD6EE" w:themeFill="accent1" w:themeFillTint="66"/>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r>
      <w:tr w:rsidR="00941C58" w:rsidRPr="001F57D4" w:rsidTr="00412D4E">
        <w:tc>
          <w:tcPr>
            <w:tcW w:w="11194" w:type="dxa"/>
            <w:gridSpan w:val="2"/>
            <w:shd w:val="clear" w:color="auto" w:fill="FFFFFF"/>
          </w:tcPr>
          <w:p w:rsidR="001B2970" w:rsidRDefault="001B2970" w:rsidP="001B2970">
            <w:pPr>
              <w:jc w:val="both"/>
              <w:rPr>
                <w:rFonts w:ascii="Times New Roman" w:eastAsia="Calibri" w:hAnsi="Times New Roman" w:cs="Times New Roman"/>
                <w:iCs/>
                <w:lang w:val="bg-BG"/>
              </w:rPr>
            </w:pPr>
            <w:r w:rsidRPr="00B63915">
              <w:rPr>
                <w:rFonts w:ascii="Times New Roman" w:eastAsia="Calibri" w:hAnsi="Times New Roman" w:cs="Times New Roman"/>
                <w:iCs/>
                <w:lang w:val="bg-BG"/>
              </w:rPr>
              <w:t>Представените материали показват изпълнение на индикатора.</w:t>
            </w:r>
          </w:p>
          <w:p w:rsidR="00941C58" w:rsidRPr="000C63E4" w:rsidRDefault="000C63E4" w:rsidP="000C63E4">
            <w:pPr>
              <w:jc w:val="both"/>
              <w:rPr>
                <w:rFonts w:ascii="Times New Roman" w:eastAsia="Calibri" w:hAnsi="Times New Roman" w:cs="Times New Roman"/>
                <w:iCs/>
                <w:lang w:val="bg-BG"/>
              </w:rPr>
            </w:pPr>
            <w:r>
              <w:rPr>
                <w:rFonts w:ascii="Times New Roman" w:eastAsia="Calibri" w:hAnsi="Times New Roman" w:cs="Times New Roman"/>
                <w:iCs/>
                <w:lang w:val="bg-BG"/>
              </w:rPr>
              <w:t xml:space="preserve">Съгласно представените материали </w:t>
            </w:r>
            <w:r w:rsidRPr="000C63E4">
              <w:rPr>
                <w:rFonts w:ascii="Times New Roman" w:eastAsia="Calibri" w:hAnsi="Times New Roman" w:cs="Times New Roman"/>
                <w:iCs/>
                <w:lang w:val="bg-BG"/>
              </w:rPr>
              <w:t>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2662" w:type="dxa"/>
            <w:shd w:val="clear" w:color="auto" w:fill="FFFFFF"/>
          </w:tcPr>
          <w:p w:rsidR="00941C58" w:rsidRPr="001F57D4" w:rsidRDefault="00EC1C92" w:rsidP="00033F79">
            <w:pPr>
              <w:tabs>
                <w:tab w:val="left" w:pos="7938"/>
              </w:tabs>
              <w:spacing w:afterLines="40" w:after="96"/>
              <w:jc w:val="both"/>
              <w:rPr>
                <w:rFonts w:ascii="Times New Roman" w:eastAsia="Calibri" w:hAnsi="Times New Roman" w:cs="Times New Roman"/>
                <w:b/>
                <w:sz w:val="20"/>
                <w:szCs w:val="20"/>
                <w:lang w:val="bg-BG"/>
              </w:rPr>
            </w:pPr>
            <w:r w:rsidRPr="00EC1C92">
              <w:rPr>
                <w:rFonts w:ascii="Times New Roman" w:eastAsia="Calibri" w:hAnsi="Times New Roman" w:cs="Times New Roman"/>
                <w:iCs/>
                <w:lang w:val="bg-BG"/>
              </w:rPr>
              <w:t>Положително мнение (+) потвърждаващо самооценката</w:t>
            </w:r>
          </w:p>
        </w:tc>
      </w:tr>
      <w:tr w:rsidR="00141164" w:rsidRPr="00D22EDE" w:rsidTr="00033F79">
        <w:tc>
          <w:tcPr>
            <w:tcW w:w="13856" w:type="dxa"/>
            <w:gridSpan w:val="3"/>
            <w:shd w:val="clear" w:color="auto" w:fill="BDD6EE" w:themeFill="accent1" w:themeFillTint="66"/>
          </w:tcPr>
          <w:p w:rsidR="00141164" w:rsidRPr="00D22EDE" w:rsidRDefault="00141164"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7. </w:t>
            </w:r>
            <w:r w:rsidR="005D4B4F" w:rsidRPr="005D4B4F">
              <w:rPr>
                <w:rFonts w:ascii="Times New Roman" w:eastAsia="Calibri" w:hAnsi="Times New Roman" w:cs="Times New Roman"/>
                <w:b/>
                <w:sz w:val="20"/>
                <w:szCs w:val="20"/>
                <w:lang w:val="bg-BG"/>
              </w:rPr>
              <w:t>Служителите получават редовни оценки за тяхното изпълнение и развитие, като част от</w:t>
            </w:r>
            <w:r w:rsidR="000C63E4">
              <w:rPr>
                <w:rFonts w:ascii="Times New Roman" w:eastAsia="Calibri" w:hAnsi="Times New Roman" w:cs="Times New Roman"/>
                <w:b/>
                <w:sz w:val="20"/>
                <w:szCs w:val="20"/>
                <w:lang w:val="bg-BG"/>
              </w:rPr>
              <w:t xml:space="preserve"> системен подход за </w:t>
            </w:r>
            <w:r w:rsidR="005D4B4F" w:rsidRPr="005D4B4F">
              <w:rPr>
                <w:rFonts w:ascii="Times New Roman" w:eastAsia="Calibri" w:hAnsi="Times New Roman" w:cs="Times New Roman"/>
                <w:b/>
                <w:sz w:val="20"/>
                <w:szCs w:val="20"/>
                <w:lang w:val="bg-BG"/>
              </w:rPr>
              <w:t>атестиране и кариерно развитие.</w:t>
            </w:r>
          </w:p>
        </w:tc>
      </w:tr>
      <w:tr w:rsidR="00941C58" w:rsidRPr="001F57D4" w:rsidTr="0003133F">
        <w:tc>
          <w:tcPr>
            <w:tcW w:w="11194" w:type="dxa"/>
            <w:gridSpan w:val="2"/>
            <w:shd w:val="clear" w:color="auto" w:fill="FFFFFF"/>
          </w:tcPr>
          <w:p w:rsidR="000C63E4" w:rsidRPr="00B63915" w:rsidRDefault="000C63E4" w:rsidP="000C63E4">
            <w:pPr>
              <w:jc w:val="both"/>
              <w:rPr>
                <w:rFonts w:ascii="Times New Roman" w:eastAsia="Calibri" w:hAnsi="Times New Roman" w:cs="Times New Roman"/>
                <w:iCs/>
                <w:lang w:val="bg-BG"/>
              </w:rPr>
            </w:pPr>
            <w:r w:rsidRPr="00B63915">
              <w:rPr>
                <w:rFonts w:ascii="Times New Roman" w:eastAsia="Calibri" w:hAnsi="Times New Roman" w:cs="Times New Roman"/>
                <w:iCs/>
                <w:lang w:val="bg-BG"/>
              </w:rPr>
              <w:t>Представените материали показват изпълнение на индикатора.</w:t>
            </w:r>
          </w:p>
          <w:p w:rsidR="001B2970" w:rsidRPr="00B63915" w:rsidRDefault="000C63E4" w:rsidP="000C63E4">
            <w:pPr>
              <w:jc w:val="both"/>
              <w:rPr>
                <w:rFonts w:ascii="Times New Roman" w:eastAsia="Calibri" w:hAnsi="Times New Roman" w:cs="Times New Roman"/>
                <w:iCs/>
                <w:lang w:val="bg-BG"/>
              </w:rPr>
            </w:pPr>
            <w:r>
              <w:rPr>
                <w:rFonts w:ascii="Times New Roman" w:eastAsia="Calibri" w:hAnsi="Times New Roman" w:cs="Times New Roman"/>
                <w:iCs/>
                <w:lang w:val="bg-BG"/>
              </w:rPr>
              <w:t xml:space="preserve">Утвърдени са и се прилагат </w:t>
            </w:r>
            <w:r w:rsidRPr="001B2970">
              <w:rPr>
                <w:rFonts w:ascii="Times New Roman" w:eastAsia="Calibri" w:hAnsi="Times New Roman" w:cs="Times New Roman"/>
                <w:iCs/>
                <w:lang w:val="bg-BG"/>
              </w:rPr>
              <w:t>Вътрешни правила за управление и контрол на човешките ресурси</w:t>
            </w:r>
            <w:r>
              <w:rPr>
                <w:rFonts w:ascii="Times New Roman" w:eastAsia="Calibri" w:hAnsi="Times New Roman" w:cs="Times New Roman"/>
                <w:iCs/>
                <w:lang w:val="bg-BG"/>
              </w:rPr>
              <w:t>. Прилага се утвърдена процедура за</w:t>
            </w:r>
            <w:r>
              <w:rPr>
                <w:rFonts w:ascii="Times New Roman" w:eastAsia="Calibri" w:hAnsi="Times New Roman" w:cs="Times New Roman"/>
                <w:iCs/>
              </w:rPr>
              <w:t xml:space="preserve"> </w:t>
            </w:r>
            <w:r>
              <w:rPr>
                <w:rFonts w:ascii="Times New Roman" w:eastAsia="Calibri" w:hAnsi="Times New Roman" w:cs="Times New Roman"/>
                <w:iCs/>
                <w:lang w:val="bg-BG"/>
              </w:rPr>
              <w:t>повишаване в ранг и длъжност, която е обвързана с резултатите от ежегодната оценка на изпълнението на длъжността за служителите в администрацията.</w:t>
            </w:r>
          </w:p>
          <w:p w:rsidR="00941C58" w:rsidRPr="001F57D4" w:rsidRDefault="000C63E4" w:rsidP="00033F79">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iCs/>
                <w:lang w:val="bg-BG"/>
              </w:rPr>
              <w:t>Прилага се утвърдена процедура за</w:t>
            </w:r>
            <w:r>
              <w:rPr>
                <w:rFonts w:ascii="Times New Roman" w:eastAsia="Calibri" w:hAnsi="Times New Roman" w:cs="Times New Roman"/>
                <w:iCs/>
              </w:rPr>
              <w:t xml:space="preserve"> </w:t>
            </w:r>
            <w:r>
              <w:rPr>
                <w:rFonts w:ascii="Times New Roman" w:eastAsia="Calibri" w:hAnsi="Times New Roman" w:cs="Times New Roman"/>
                <w:iCs/>
                <w:lang w:val="bg-BG"/>
              </w:rPr>
              <w:t>повишаване в ранг и длъжност, която е обвързана с резултатите от ежегодната оценка на изпълнението на длъжността за служителите в администрацията. Съгласно утвърдените Вътрешни правила за определяне на работната заплата в общинска администрация Кнежа, работната заплата може да бъде повишена въз основа на годишната оценка за изпълнението на длъжността.</w:t>
            </w:r>
          </w:p>
        </w:tc>
        <w:tc>
          <w:tcPr>
            <w:tcW w:w="2662" w:type="dxa"/>
            <w:shd w:val="clear" w:color="auto" w:fill="FFFFFF"/>
          </w:tcPr>
          <w:p w:rsidR="00941C58" w:rsidRPr="001F57D4" w:rsidRDefault="00EC1C92" w:rsidP="00033F79">
            <w:pPr>
              <w:tabs>
                <w:tab w:val="left" w:pos="7938"/>
              </w:tabs>
              <w:spacing w:afterLines="40" w:after="96"/>
              <w:jc w:val="both"/>
              <w:rPr>
                <w:rFonts w:ascii="Times New Roman" w:eastAsia="Calibri" w:hAnsi="Times New Roman" w:cs="Times New Roman"/>
                <w:b/>
                <w:sz w:val="20"/>
                <w:szCs w:val="20"/>
                <w:lang w:val="bg-BG"/>
              </w:rPr>
            </w:pPr>
            <w:r w:rsidRPr="00EC1C92">
              <w:rPr>
                <w:rFonts w:ascii="Times New Roman" w:eastAsia="Calibri" w:hAnsi="Times New Roman" w:cs="Times New Roman"/>
                <w:iCs/>
                <w:lang w:val="bg-BG"/>
              </w:rPr>
              <w:t>Положително мнение (+) потвърждаващо самооценката</w:t>
            </w:r>
          </w:p>
        </w:tc>
      </w:tr>
      <w:tr w:rsidR="00941C58" w:rsidRPr="001F57D4" w:rsidTr="009C0E1D">
        <w:tc>
          <w:tcPr>
            <w:tcW w:w="3794" w:type="dxa"/>
            <w:shd w:val="clear" w:color="auto" w:fill="F7CAAC" w:themeFill="accent2" w:themeFillTint="66"/>
          </w:tcPr>
          <w:p w:rsidR="00941C58" w:rsidRPr="001F57D4" w:rsidRDefault="00941C58" w:rsidP="00941C58">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10062" w:type="dxa"/>
            <w:gridSpan w:val="2"/>
            <w:shd w:val="clear" w:color="auto" w:fill="F7CAAC" w:themeFill="accent2" w:themeFillTint="66"/>
          </w:tcPr>
          <w:p w:rsidR="00EC1C92" w:rsidRPr="003366EF" w:rsidRDefault="00EC1C92" w:rsidP="00EC1C92">
            <w:pPr>
              <w:tabs>
                <w:tab w:val="left" w:pos="7938"/>
              </w:tabs>
              <w:spacing w:afterLines="40" w:after="96"/>
              <w:jc w:val="both"/>
              <w:rPr>
                <w:rFonts w:ascii="Times New Roman" w:eastAsia="Calibri" w:hAnsi="Times New Roman" w:cs="Times New Roman"/>
                <w:b/>
                <w:sz w:val="20"/>
                <w:szCs w:val="20"/>
                <w:lang w:val="bg-BG"/>
              </w:rPr>
            </w:pPr>
            <w:r w:rsidRPr="005C5C25">
              <w:rPr>
                <w:rFonts w:ascii="Times New Roman" w:eastAsia="Calibri" w:hAnsi="Times New Roman" w:cs="Times New Roman"/>
                <w:b/>
                <w:sz w:val="20"/>
                <w:szCs w:val="20"/>
                <w:lang w:val="bg-BG"/>
              </w:rPr>
              <w:t xml:space="preserve">Предлагам верификация на прилагането на принцип </w:t>
            </w:r>
            <w:r>
              <w:rPr>
                <w:rFonts w:ascii="Times New Roman" w:eastAsia="Calibri" w:hAnsi="Times New Roman" w:cs="Times New Roman"/>
                <w:b/>
                <w:sz w:val="20"/>
                <w:szCs w:val="20"/>
                <w:lang w:val="bg-BG"/>
              </w:rPr>
              <w:t xml:space="preserve">7 </w:t>
            </w:r>
            <w:r w:rsidRPr="005C5C25">
              <w:rPr>
                <w:rFonts w:ascii="Times New Roman" w:eastAsia="Calibri" w:hAnsi="Times New Roman" w:cs="Times New Roman"/>
                <w:b/>
                <w:sz w:val="20"/>
                <w:szCs w:val="20"/>
                <w:lang w:val="bg-BG"/>
              </w:rPr>
              <w:t>„</w:t>
            </w:r>
            <w:r>
              <w:rPr>
                <w:rFonts w:ascii="Times New Roman" w:eastAsia="Calibri" w:hAnsi="Times New Roman" w:cs="Times New Roman"/>
                <w:b/>
                <w:sz w:val="20"/>
                <w:szCs w:val="20"/>
                <w:lang w:val="bg-BG"/>
              </w:rPr>
              <w:t>Компетентност и капацитет</w:t>
            </w:r>
            <w:r w:rsidRPr="005C5C25">
              <w:rPr>
                <w:rFonts w:ascii="Times New Roman" w:eastAsia="Calibri" w:hAnsi="Times New Roman" w:cs="Times New Roman"/>
                <w:b/>
                <w:sz w:val="20"/>
                <w:szCs w:val="20"/>
                <w:lang w:val="bg-BG"/>
              </w:rPr>
              <w:t>“ със становище „заверка без резерви“.</w:t>
            </w:r>
          </w:p>
          <w:p w:rsidR="009C0E1D" w:rsidRDefault="009C0E1D" w:rsidP="0089179D">
            <w:pPr>
              <w:tabs>
                <w:tab w:val="left" w:pos="7938"/>
              </w:tabs>
              <w:spacing w:afterLines="40" w:after="96"/>
              <w:jc w:val="both"/>
              <w:rPr>
                <w:rFonts w:ascii="Times New Roman" w:eastAsia="Calibri" w:hAnsi="Times New Roman" w:cs="Times New Roman"/>
                <w:b/>
                <w:sz w:val="20"/>
                <w:szCs w:val="20"/>
              </w:rPr>
            </w:pPr>
          </w:p>
          <w:p w:rsidR="0089179D" w:rsidRDefault="0089179D" w:rsidP="0089179D">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lastRenderedPageBreak/>
              <w:t xml:space="preserve">Представените от община Кнежа документи обхващат включените индикатори. </w:t>
            </w:r>
            <w:proofErr w:type="spellStart"/>
            <w:r>
              <w:rPr>
                <w:rFonts w:ascii="Times New Roman" w:eastAsia="Calibri" w:hAnsi="Times New Roman" w:cs="Times New Roman"/>
                <w:b/>
                <w:sz w:val="20"/>
                <w:szCs w:val="20"/>
                <w:lang w:val="bg-BG"/>
              </w:rPr>
              <w:t>Доказателственият</w:t>
            </w:r>
            <w:proofErr w:type="spellEnd"/>
            <w:r>
              <w:rPr>
                <w:rFonts w:ascii="Times New Roman" w:eastAsia="Calibri" w:hAnsi="Times New Roman" w:cs="Times New Roman"/>
                <w:b/>
                <w:sz w:val="20"/>
                <w:szCs w:val="20"/>
                <w:lang w:val="bg-BG"/>
              </w:rPr>
              <w:t xml:space="preserve"> материал показва в достатъчна степен прилагането на Принцип 7 в рамките на нормативните изисквания.</w:t>
            </w:r>
          </w:p>
          <w:p w:rsidR="00941C58" w:rsidRDefault="0089179D" w:rsidP="0089179D">
            <w:pPr>
              <w:tabs>
                <w:tab w:val="left" w:pos="7938"/>
              </w:tabs>
              <w:spacing w:afterLines="40" w:after="96"/>
              <w:jc w:val="both"/>
              <w:rPr>
                <w:rFonts w:ascii="Times New Roman" w:eastAsia="Calibri" w:hAnsi="Times New Roman" w:cs="Times New Roman"/>
                <w:b/>
                <w:sz w:val="20"/>
                <w:szCs w:val="20"/>
                <w:lang w:val="bg-BG"/>
              </w:rPr>
            </w:pPr>
            <w:r w:rsidRPr="0089179D">
              <w:rPr>
                <w:rFonts w:ascii="Times New Roman" w:eastAsia="Calibri" w:hAnsi="Times New Roman" w:cs="Times New Roman"/>
                <w:b/>
                <w:sz w:val="20"/>
                <w:szCs w:val="20"/>
                <w:lang w:val="bg-BG"/>
              </w:rPr>
              <w:t>Утвърдени са и се прилагат Вътрешни правила за управление и контрол на човешките ресурси. Прилага се утвърдена процедура за повишаване в ранг и длъжност, която е обвързана с резултатите от ежегодната оценка на изпълнението на длъжността за служителите в администрацията</w:t>
            </w:r>
            <w:r>
              <w:rPr>
                <w:rFonts w:ascii="Times New Roman" w:eastAsia="Calibri" w:hAnsi="Times New Roman" w:cs="Times New Roman"/>
                <w:b/>
                <w:sz w:val="20"/>
                <w:szCs w:val="20"/>
                <w:lang w:val="bg-BG"/>
              </w:rPr>
              <w:t>.</w:t>
            </w:r>
          </w:p>
          <w:p w:rsidR="0089179D" w:rsidRPr="001F57D4" w:rsidRDefault="0089179D" w:rsidP="0089179D">
            <w:pPr>
              <w:tabs>
                <w:tab w:val="left" w:pos="7938"/>
              </w:tabs>
              <w:spacing w:afterLines="40" w:after="96"/>
              <w:jc w:val="both"/>
              <w:rPr>
                <w:rFonts w:ascii="Times New Roman" w:eastAsia="Calibri" w:hAnsi="Times New Roman" w:cs="Times New Roman"/>
                <w:b/>
                <w:sz w:val="20"/>
                <w:szCs w:val="20"/>
                <w:lang w:val="bg-BG"/>
              </w:rPr>
            </w:pPr>
            <w:r w:rsidRPr="0089179D">
              <w:rPr>
                <w:rFonts w:ascii="Times New Roman" w:eastAsia="Calibri" w:hAnsi="Times New Roman" w:cs="Times New Roman"/>
                <w:b/>
                <w:sz w:val="20"/>
                <w:szCs w:val="20"/>
                <w:lang w:val="bg-BG"/>
              </w:rPr>
              <w:t>Утвърдени са и се прилагат Вътрешни правила за управление и контрол на човешките ресурси, които включват раздел, определящ процедура за оценка на нуждите от обучение. Разработват се лични планове за обучения, вкл. с помощта на утвърден формуляр. Годишната оценка на изпълнението на длъжността позволява анализ на придобитите и приложени умения и съответно необходимостта от подобрения в процедурите по набиране, обучение и повишаване.</w:t>
            </w:r>
          </w:p>
        </w:tc>
      </w:tr>
    </w:tbl>
    <w:p w:rsidR="00246FD8" w:rsidRDefault="00246FD8"/>
    <w:sectPr w:rsidR="00246FD8" w:rsidSect="002751F4">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EE9" w:rsidRDefault="002E4EE9" w:rsidP="00941C58">
      <w:pPr>
        <w:spacing w:after="0" w:line="240" w:lineRule="auto"/>
      </w:pPr>
      <w:r>
        <w:separator/>
      </w:r>
    </w:p>
  </w:endnote>
  <w:endnote w:type="continuationSeparator" w:id="0">
    <w:p w:rsidR="002E4EE9" w:rsidRDefault="002E4EE9" w:rsidP="00941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EE9" w:rsidRDefault="002E4EE9" w:rsidP="00941C58">
      <w:pPr>
        <w:spacing w:after="0" w:line="240" w:lineRule="auto"/>
      </w:pPr>
      <w:r>
        <w:separator/>
      </w:r>
    </w:p>
  </w:footnote>
  <w:footnote w:type="continuationSeparator" w:id="0">
    <w:p w:rsidR="002E4EE9" w:rsidRDefault="002E4EE9" w:rsidP="00941C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C58" w:rsidRPr="001E13CC" w:rsidRDefault="00941C58" w:rsidP="00941C58">
    <w:pPr>
      <w:pStyle w:val="Header"/>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7</w:t>
    </w:r>
  </w:p>
  <w:p w:rsidR="00941C58" w:rsidRDefault="00941C58">
    <w:pPr>
      <w:pStyle w:val="Header"/>
    </w:pPr>
  </w:p>
  <w:p w:rsidR="00941C58" w:rsidRDefault="00941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1F4"/>
    <w:rsid w:val="00002EE4"/>
    <w:rsid w:val="00040F36"/>
    <w:rsid w:val="000C63E4"/>
    <w:rsid w:val="00141164"/>
    <w:rsid w:val="001B2970"/>
    <w:rsid w:val="00246FD8"/>
    <w:rsid w:val="002751F4"/>
    <w:rsid w:val="002B46A4"/>
    <w:rsid w:val="002E4EE9"/>
    <w:rsid w:val="00314FA8"/>
    <w:rsid w:val="003A1711"/>
    <w:rsid w:val="005D4B4F"/>
    <w:rsid w:val="0089179D"/>
    <w:rsid w:val="00941C58"/>
    <w:rsid w:val="009C0E1D"/>
    <w:rsid w:val="00AC681D"/>
    <w:rsid w:val="00B13A90"/>
    <w:rsid w:val="00B91BAE"/>
    <w:rsid w:val="00E367A5"/>
    <w:rsid w:val="00E40699"/>
    <w:rsid w:val="00EC1C9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1C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1C58"/>
  </w:style>
  <w:style w:type="paragraph" w:styleId="Footer">
    <w:name w:val="footer"/>
    <w:basedOn w:val="Normal"/>
    <w:link w:val="FooterChar"/>
    <w:uiPriority w:val="99"/>
    <w:unhideWhenUsed/>
    <w:rsid w:val="00941C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1C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1C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1C58"/>
  </w:style>
  <w:style w:type="paragraph" w:styleId="Footer">
    <w:name w:val="footer"/>
    <w:basedOn w:val="Normal"/>
    <w:link w:val="FooterChar"/>
    <w:uiPriority w:val="99"/>
    <w:unhideWhenUsed/>
    <w:rsid w:val="00941C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1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955</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6390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 KRUMOV NAYDENOV</dc:creator>
  <cp:lastModifiedBy>k.simeonova</cp:lastModifiedBy>
  <cp:revision>2</cp:revision>
  <dcterms:created xsi:type="dcterms:W3CDTF">2020-09-03T10:09:00Z</dcterms:created>
  <dcterms:modified xsi:type="dcterms:W3CDTF">2020-09-03T10:09:00Z</dcterms:modified>
</cp:coreProperties>
</file>